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odttf" ContentType="application/vnd.openxmlformats-officedocument.obfuscatedFont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exact" w:line="20"/>
      </w:pPr>
      <w:r>
        <w:drawing xmlns:a="http://schemas.openxmlformats.org/drawingml/2006/main" xmlns:pic="http://schemas.openxmlformats.org/drawingml/2006/picture">
          <wp:anchor distT="0" distB="0" distL="0" distR="0" simplePos="0" relativeHeight="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8211" name="cover"/>
            <wp:cNvGraphicFramePr/>
            <a:graphic>
              <a:graphicData uri="http://schemas.openxmlformats.org/drawingml/2006/picture">
                <pic:pic>
                  <pic:nvPicPr>
                    <pic:cNvPr id="0" name="cover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pStyle w:val="SCEyebrow"/>
      </w:pPr>
      <w:r>
        <w:t>—  SECTION 01</w:t>
      </w:r>
    </w:p>
    <w:p>
      <w:pPr>
        <w:pStyle w:val="SCH1"/>
      </w:pPr>
      <w:r>
        <w:t>How we open.</w:t>
      </w:r>
    </w:p>
    <w:p>
      <w:pPr>
        <w:pStyle w:val="SCLede"/>
      </w:pPr>
      <w:r>
        <w:t>This is the lede. One or two lines that set up the section, in Inter at a comfortable measure, before the body begins.</w:t>
      </w:r>
    </w:p>
    <w:p>
      <w:pPr>
        <w:pStyle w:val="SCH2"/>
      </w:pPr>
      <w:r>
        <w:t>The morning, start to finish</w:t>
      </w:r>
    </w:p>
    <w:p>
      <w:pPr>
        <w:pStyle w:val="SCBody"/>
      </w:pPr>
      <w:r>
        <w:t>This is the body style: Inter, ink, comfortable line height. Short sentences, one idea per paragraph. It should read like a person talking, not a policy talking.</w:t>
      </w:r>
    </w:p>
    <w:p>
      <w:pPr>
        <w:pStyle w:val="SCBody"/>
      </w:pPr>
      <w:r>
        <w:t>Every new heading, table, and list you add inherits Inter and Inter with Blue Aura colour, because the brand lives in the theme, not in one-off formatting.</w:t>
      </w:r>
    </w:p>
    <w:p>
      <w:pPr>
        <w:pStyle w:val="SCBody"/>
        <w:shd w:val="clear" w:color="auto" w:fill="FBEDF3"/>
        <w:pBdr>
          <w:left w:val="single" w:sz="24" w:space="16" w:color="C81E63"/>
        </w:pBdr>
        <w:spacing w:before="200" w:after="40"/>
        <w:ind w:left="173" w:right="576"/>
      </w:pPr>
      <w:r>
        <w:rPr>
          <w:rFonts w:ascii="Inter" w:hAnsi="Inter"/>
          <w:b/>
          <w:color w:val="1C1418"/>
          <w:sz w:val="26"/>
        </w:rPr>
        <w:t>“Two things make a pizza.”</w:t>
      </w:r>
    </w:p>
    <w:p>
      <w:pPr>
        <w:pStyle w:val="SCBody"/>
        <w:shd w:val="clear" w:color="auto" w:fill="FBEDF3"/>
        <w:pBdr>
          <w:left w:val="single" w:sz="24" w:space="16" w:color="C81E63"/>
        </w:pBdr>
        <w:spacing w:before="0" w:after="240"/>
        <w:ind w:left="173" w:right="576"/>
      </w:pPr>
      <w:r>
        <w:rPr>
          <w:rFonts w:ascii="Inter" w:hAnsi="Inter"/>
          <w:color w:val="6E6E73"/>
          <w:sz w:val="19"/>
        </w:rPr>
        <w:t>Say the plain thing, then stop.</w:t>
      </w:r>
    </w:p>
    <w:p>
      <w:pPr>
        <w:pStyle w:val="SCH2"/>
      </w:pPr>
      <w:r>
        <w:t>The steps</w:t>
      </w:r>
    </w:p>
    <w:p>
      <w:pPr>
        <w:pStyle w:val="SCBody"/>
        <w:spacing w:after="160"/>
      </w:pPr>
      <w:r>
        <w:drawing>
          <wp:inline xmlns:a="http://schemas.openxmlformats.org/drawingml/2006/main" xmlns:pic="http://schemas.openxmlformats.org/drawingml/2006/picture">
            <wp:extent cx="190500" cy="190500"/>
            <wp:docPr id="88212" name="Picture 882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sc-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Inter" w:hAnsi="Inter"/>
          <w:b/>
          <w:color w:val="1C1418"/>
          <w:sz w:val="22"/>
        </w:rPr>
        <w:t xml:space="preserve">  Say what happened.  </w:t>
      </w:r>
      <w:r>
        <w:rPr>
          <w:rFonts w:ascii="Inter" w:hAnsi="Inter"/>
          <w:color w:val="6E6E73"/>
          <w:sz w:val="20"/>
        </w:rPr>
        <w:t>One line, plainly. No preamble.</w:t>
      </w:r>
    </w:p>
    <w:p>
      <w:pPr>
        <w:pStyle w:val="SCBody"/>
        <w:spacing w:after="160"/>
      </w:pPr>
      <w:r>
        <w:drawing>
          <wp:inline xmlns:a="http://schemas.openxmlformats.org/drawingml/2006/main" xmlns:pic="http://schemas.openxmlformats.org/drawingml/2006/picture">
            <wp:extent cx="190500" cy="190500"/>
            <wp:docPr id="88213" name="Picture 882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sc-2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Inter" w:hAnsi="Inter"/>
          <w:b/>
          <w:color w:val="1C1418"/>
          <w:sz w:val="22"/>
        </w:rPr>
        <w:t xml:space="preserve">  Say what happens next.  </w:t>
      </w:r>
      <w:r>
        <w:rPr>
          <w:rFonts w:ascii="Inter" w:hAnsi="Inter"/>
          <w:color w:val="6E6E73"/>
          <w:sz w:val="20"/>
        </w:rPr>
        <w:t>Name the owner and the date.</w:t>
      </w:r>
    </w:p>
    <w:p>
      <w:pPr>
        <w:pStyle w:val="SCBody"/>
        <w:spacing w:after="160"/>
      </w:pPr>
      <w:r>
        <w:drawing>
          <wp:inline xmlns:a="http://schemas.openxmlformats.org/drawingml/2006/main" xmlns:pic="http://schemas.openxmlformats.org/drawingml/2006/picture">
            <wp:extent cx="190500" cy="190500"/>
            <wp:docPr id="88214" name="Picture 882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sc-3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Inter" w:hAnsi="Inter"/>
          <w:b/>
          <w:color w:val="1C1418"/>
          <w:sz w:val="22"/>
        </w:rPr>
        <w:t xml:space="preserve">  Come back for seconds.  </w:t>
      </w:r>
      <w:r>
        <w:rPr>
          <w:rFonts w:ascii="Inter" w:hAnsi="Inter"/>
          <w:color w:val="6E6E73"/>
          <w:sz w:val="20"/>
        </w:rPr>
        <w:t>If it worked, do it again.</w:t>
      </w:r>
    </w:p>
    <w:p>
      <w:pPr>
        <w:sectPr>
          <w:headerReference w:type="default" r:id="rId10"/>
          <w:footerReference w:type="default" r:id="rId11"/>
          <w:pgSz w:w="12240" w:h="15840"/>
          <w:pgMar w:top="1296" w:right="1440" w:bottom="1224" w:left="1440" w:header="720" w:footer="648" w:gutter="0"/>
          <w:cols w:space="720"/>
          <w:docGrid w:linePitch="360"/>
        </w:sectPr>
      </w:pPr>
    </w:p>
    <w:p>
      <w:pPr>
        <w:spacing w:after="0" w:before="0" w:lineRule="exact" w:line="20"/>
      </w:pPr>
      <w:r>
        <w:drawing xmlns:a="http://schemas.openxmlformats.org/drawingml/2006/main" xmlns:pic="http://schemas.openxmlformats.org/drawingml/2006/picture">
          <wp:anchor distT="0" distB="0" distL="0" distR="0" simplePos="0" relativeHeight="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9219" name="cover"/>
            <wp:cNvGraphicFramePr/>
            <a:graphic>
              <a:graphicData uri="http://schemas.openxmlformats.org/drawingml/2006/picture">
                <pic:pic>
                  <pic:nvPicPr>
                    <pic:cNvPr id="0" name="cover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headerReference w:type="default" r:id="rId15"/>
          <w:footerReference w:type="default" r:id="rId16"/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pStyle w:val="SCEyebrow"/>
      </w:pPr>
      <w:r>
        <w:t>—  SECTION 02</w:t>
      </w:r>
    </w:p>
    <w:p>
      <w:pPr>
        <w:pStyle w:val="SCH1"/>
      </w:pPr>
      <w:r>
        <w:t>Callouts and quotes.</w:t>
      </w:r>
    </w:p>
    <w:p>
      <w:pPr>
        <w:pStyle w:val="SCLede"/>
      </w:pPr>
      <w:r>
        <w:t>Tables inherit the theme too: a magenta header row, hairline rules, tint banding.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C81E63"/>
          </w:tcPr>
          <w:p>
            <w:r>
              <w:rPr>
                <w:rFonts w:ascii="Inter" w:hAnsi="Inter"/>
                <w:b/>
                <w:color w:val="FFFFFF"/>
                <w:sz w:val="20"/>
              </w:rPr>
              <w:t>Step</w:t>
            </w:r>
          </w:p>
        </w:tc>
        <w:tc>
          <w:tcPr>
            <w:tcW w:type="dxa" w:w="3120"/>
            <w:shd w:val="clear" w:color="auto" w:fill="C81E63"/>
          </w:tcPr>
          <w:p>
            <w:r>
              <w:rPr>
                <w:rFonts w:ascii="Inter" w:hAnsi="Inter"/>
                <w:b/>
                <w:color w:val="FFFFFF"/>
                <w:sz w:val="20"/>
              </w:rPr>
              <w:t>Owner</w:t>
            </w:r>
          </w:p>
        </w:tc>
        <w:tc>
          <w:tcPr>
            <w:tcW w:type="dxa" w:w="3120"/>
            <w:shd w:val="clear" w:color="auto" w:fill="C81E63"/>
          </w:tcPr>
          <w:p>
            <w:r>
              <w:rPr>
                <w:rFonts w:ascii="Inter" w:hAnsi="Inter"/>
                <w:b/>
                <w:color w:val="FFFFFF"/>
                <w:sz w:val="20"/>
              </w:rPr>
              <w:t>When</w:t>
            </w:r>
          </w:p>
        </w:tc>
      </w:tr>
      <w:tr>
        <w:tc>
          <w:tcPr>
            <w:tcW w:type="dxa" w:w="3120"/>
            <w:shd w:val="clear" w:color="auto" w:fill="FBEDF3"/>
          </w:tcPr>
          <w:p>
            <w:r>
              <w:rPr>
                <w:rFonts w:ascii="Inter" w:hAnsi="Inter"/>
                <w:color w:val="1C1418"/>
                <w:sz w:val="20"/>
              </w:rPr>
              <w:t>Open the day</w:t>
            </w:r>
          </w:p>
        </w:tc>
        <w:tc>
          <w:tcPr>
            <w:tcW w:type="dxa" w:w="3120"/>
            <w:shd w:val="clear" w:color="auto" w:fill="FBEDF3"/>
          </w:tcPr>
          <w:p>
            <w:r>
              <w:rPr>
                <w:rFonts w:ascii="Inter" w:hAnsi="Inter"/>
                <w:color w:val="1C1418"/>
                <w:sz w:val="20"/>
              </w:rPr>
              <w:t>Jason</w:t>
            </w:r>
          </w:p>
        </w:tc>
        <w:tc>
          <w:tcPr>
            <w:tcW w:type="dxa" w:w="3120"/>
            <w:shd w:val="clear" w:color="auto" w:fill="FBEDF3"/>
          </w:tcPr>
          <w:p>
            <w:r>
              <w:rPr>
                <w:rFonts w:ascii="Inter" w:hAnsi="Inter"/>
                <w:color w:val="1C1418"/>
                <w:sz w:val="20"/>
              </w:rPr>
              <w:t>8:00</w:t>
            </w:r>
          </w:p>
        </w:tc>
      </w:tr>
      <w:tr>
        <w:tc>
          <w:tcPr>
            <w:tcW w:type="dxa" w:w="3120"/>
            <w:shd w:val="clear" w:color="auto" w:fill="FFFFFF"/>
          </w:tcPr>
          <w:p>
            <w:r>
              <w:rPr>
                <w:rFonts w:ascii="Inter" w:hAnsi="Inter"/>
                <w:color w:val="1C1418"/>
                <w:sz w:val="20"/>
              </w:rPr>
              <w:t>Clear the noise</w:t>
            </w:r>
          </w:p>
        </w:tc>
        <w:tc>
          <w:tcPr>
            <w:tcW w:type="dxa" w:w="3120"/>
            <w:shd w:val="clear" w:color="auto" w:fill="FFFFFF"/>
          </w:tcPr>
          <w:p>
            <w:r>
              <w:rPr>
                <w:rFonts w:ascii="Inter" w:hAnsi="Inter"/>
                <w:color w:val="1C1418"/>
                <w:sz w:val="20"/>
              </w:rPr>
              <w:t>Axis</w:t>
            </w:r>
          </w:p>
        </w:tc>
        <w:tc>
          <w:tcPr>
            <w:tcW w:type="dxa" w:w="3120"/>
            <w:shd w:val="clear" w:color="auto" w:fill="FFFFFF"/>
          </w:tcPr>
          <w:p>
            <w:r>
              <w:rPr>
                <w:rFonts w:ascii="Inter" w:hAnsi="Inter"/>
                <w:color w:val="1C1418"/>
                <w:sz w:val="20"/>
              </w:rPr>
              <w:t>8:15</w:t>
            </w:r>
          </w:p>
        </w:tc>
      </w:tr>
      <w:tr>
        <w:tc>
          <w:tcPr>
            <w:tcW w:type="dxa" w:w="3120"/>
            <w:shd w:val="clear" w:color="auto" w:fill="FBEDF3"/>
          </w:tcPr>
          <w:p>
            <w:r>
              <w:rPr>
                <w:rFonts w:ascii="Inter" w:hAnsi="Inter"/>
                <w:color w:val="1C1418"/>
                <w:sz w:val="20"/>
              </w:rPr>
              <w:t>Come back for seconds</w:t>
            </w:r>
          </w:p>
        </w:tc>
        <w:tc>
          <w:tcPr>
            <w:tcW w:type="dxa" w:w="3120"/>
            <w:shd w:val="clear" w:color="auto" w:fill="FBEDF3"/>
          </w:tcPr>
          <w:p>
            <w:r>
              <w:rPr>
                <w:rFonts w:ascii="Inter" w:hAnsi="Inter"/>
                <w:color w:val="1C1418"/>
                <w:sz w:val="20"/>
              </w:rPr>
              <w:t>Team</w:t>
            </w:r>
          </w:p>
        </w:tc>
        <w:tc>
          <w:tcPr>
            <w:tcW w:type="dxa" w:w="3120"/>
            <w:shd w:val="clear" w:color="auto" w:fill="FBEDF3"/>
          </w:tcPr>
          <w:p>
            <w:r>
              <w:rPr>
                <w:rFonts w:ascii="Inter" w:hAnsi="Inter"/>
                <w:color w:val="1C1418"/>
                <w:sz w:val="20"/>
              </w:rPr>
              <w:t>EOD</w:t>
            </w:r>
          </w:p>
        </w:tc>
      </w:tr>
    </w:tbl>
    <w:sectPr w:rsidR="00FC693F" w:rsidRPr="0006063C" w:rsidSect="00034616">
      <w:headerReference w:type="default" r:id="rId18"/>
      <w:footerReference w:type="default" r:id="rId19"/>
      <w:pgSz w:w="12240" w:h="15840"/>
      <w:pgMar w:top="1296" w:right="1440" w:bottom="1224" w:left="1440" w:header="720" w:footer="648" w:gutter="0"/>
      <w:cols w:space="720"/>
      <w:docGrid w:linePitch="3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Inter">
    <w:embedRegular r:id="rIdF1" w:fontKey="{884D0F4C-7EB4-43BC-91AC-2006F5C8219B}" w:subsetted="0"/>
    <w:embedBold r:id="rIdF2" w:fontKey="{63341A6E-EA34-49E6-B8C9-67B77DADE5E5}" w:subsetted="0"/>
  </w:font>
  <w:font w:name="Inter ExtraBold">
    <w:embedRegular r:id="rIdF3" w:fontKey="{76C6EEA3-D918-47FA-8A7D-036606D69DE7}" w:subsetted="0"/>
  </w:font>
  <w:font w:name="Inter Medium">
    <w:embedRegular r:id="rIdF4" w:fontKey="{A051F777-8CEF-48E6-AF0A-ABD5707152DC}" w:subsetted="0"/>
  </w:font>
  <w:font w:name="Inter">
    <w:embedRegular r:id="rIdF5" w:fontKey="{91CE9D99-E292-4486-97FA-54F22C317AFF}" w:subsetted="0"/>
    <w:embedBold r:id="rIdF6" w:fontKey="{8BB55CB9-F79F-4240-B204-EB76667F0042}" w:subsetted="0"/>
  </w:font>
  <w:font w:name="Inter SemiBold">
    <w:embedRegular r:id="rIdF7" w:fontKey="{80E5B4E1-862A-4829-A26A-7BB291C0972D}" w:subsetted="0"/>
  </w:font>
  <w:font w:name="Inter Medium">
    <w:embedRegular r:id="rIdF8" w:fontKey="{FFDB2F30-164B-4D25-AB24-D57EC3D96B5A}" w:subsetted="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pBdr>
        <w:top w:val="single" w:sz="4" w:space="6" w:color="D2D2D7"/>
      </w:pBdr>
    </w:pPr>
    <w:r>
      <w:rPr>
        <w:rFonts w:ascii="Inter" w:hAnsi="Inter"/>
        <w:color w:val="6E6E73"/>
        <w:sz w:val="16"/>
      </w:rPr>
      <w:t>Two things make a pizza.</w:t>
    </w:r>
  </w:p>
  <w:p>
    <w:pPr>
      <w:spacing w:before="80"/>
    </w:pPr>
    <w:r>
      <w:drawing>
        <wp:inline xmlns:a="http://schemas.openxmlformats.org/drawingml/2006/main" xmlns:pic="http://schemas.openxmlformats.org/drawingml/2006/picture">
          <wp:extent cx="1005840" cy="4064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trip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" cy="40640"/>
                  </a:xfrm>
                  <a:prstGeom prst="rect"/>
                </pic:spPr>
              </pic:pic>
            </a:graphicData>
          </a:graphic>
        </wp:inline>
      </w:drawing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pBdr>
        <w:top w:val="single" w:sz="4" w:space="6" w:color="D2D2D7"/>
      </w:pBdr>
    </w:pPr>
    <w:r>
      <w:rPr>
        <w:rFonts w:ascii="Inter" w:hAnsi="Inter"/>
        <w:color w:val="6E6E73"/>
        <w:sz w:val="16"/>
      </w:rPr>
      <w:t>Two things make a pizza.</w:t>
    </w:r>
  </w:p>
  <w:p>
    <w:pPr>
      <w:spacing w:before="80"/>
    </w:pPr>
    <w:r>
      <w:drawing>
        <wp:inline xmlns:a="http://schemas.openxmlformats.org/drawingml/2006/main" xmlns:pic="http://schemas.openxmlformats.org/drawingml/2006/picture">
          <wp:extent cx="1005840" cy="4064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trip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" cy="40640"/>
                  </a:xfrm>
                  <a:prstGeom prst="rect"/>
                </pic:spPr>
              </pic:pic>
            </a:graphicData>
          </a:graphic>
        </wp:inline>
      </w:drawing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80"/>
      <w:pBdr>
        <w:bottom w:val="single" w:sz="4" w:space="6" w:color="D2D2D7"/>
      </w:pBdr>
    </w:pPr>
    <w:r/>
    <w:r>
      <w:drawing>
        <wp:inline xmlns:a="http://schemas.openxmlformats.org/drawingml/2006/main" xmlns:pic="http://schemas.openxmlformats.org/drawingml/2006/picture">
          <wp:extent cx="152400" cy="1524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con-magen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Inter" w:hAnsi="Inter"/>
        <w:color w:val="6E6E73"/>
        <w:sz w:val="16"/>
      </w:rPr>
      <w:t xml:space="preserve">  Runbook · Sauce Lady Pizzeria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80"/>
      <w:pBdr>
        <w:bottom w:val="single" w:sz="4" w:space="6" w:color="D2D2D7"/>
      </w:pBdr>
    </w:pPr>
    <w:r/>
    <w:r>
      <w:drawing>
        <wp:inline xmlns:a="http://schemas.openxmlformats.org/drawingml/2006/main" xmlns:pic="http://schemas.openxmlformats.org/drawingml/2006/picture">
          <wp:extent cx="152400" cy="1524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con-magen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Inter" w:hAnsi="Inter"/>
        <w:color w:val="6E6E73"/>
        <w:sz w:val="16"/>
      </w:rPr>
      <w:t xml:space="preserve">  Runbook · Sauce Lady Pizzeria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embedTrueTypeFonts/>
  <w:embedSystemFonts/>
  <w:saveSubsetFonts w:val="0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Inter" w:hAnsi="Inter" w:cs="Inter" w:eastAsia="Inter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60"/>
    </w:pPr>
    <w:rPr>
      <w:rFonts w:ascii="Inter" w:hAnsi="Inter" w:cs="Inter"/>
      <w:color w:val="1C141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CEyebrow">
    <w:name w:val="SC Eyebrow"/>
    <w:basedOn w:val="Normal"/>
    <w:pPr>
      <w:spacing w:before="80" w:after="80" w:line="240" w:lineRule="auto"/>
    </w:pPr>
    <w:rPr>
      <w:rFonts w:ascii="Inter SemiBold" w:hAnsi="Inter SemiBold" w:cs="Inter SemiBold"/>
      <w:b w:val="0"/>
      <w:color w:val="C81E63"/>
      <w:sz w:val="18"/>
    </w:rPr>
  </w:style>
  <w:style w:type="paragraph" w:customStyle="1" w:styleId="SCH1">
    <w:name w:val="SC H1"/>
    <w:basedOn w:val="Normal"/>
    <w:pPr>
      <w:spacing w:before="120" w:after="120" w:line="245" w:lineRule="auto"/>
    </w:pPr>
    <w:rPr>
      <w:rFonts w:ascii="Inter ExtraBold" w:hAnsi="Inter ExtraBold" w:cs="Inter ExtraBold"/>
      <w:b w:val="0"/>
      <w:color w:val="1C1418"/>
      <w:sz w:val="46"/>
    </w:rPr>
  </w:style>
  <w:style w:type="paragraph" w:customStyle="1" w:styleId="SCH2">
    <w:name w:val="SC H2"/>
    <w:basedOn w:val="Normal"/>
    <w:pPr>
      <w:spacing w:before="280" w:after="80" w:line="252" w:lineRule="auto"/>
    </w:pPr>
    <w:rPr>
      <w:rFonts w:ascii="Inter" w:hAnsi="Inter" w:cs="Inter"/>
      <w:b w:val="0"/>
      <w:color w:val="C81E63"/>
      <w:sz w:val="29"/>
    </w:rPr>
  </w:style>
  <w:style w:type="paragraph" w:customStyle="1" w:styleId="SCLede">
    <w:name w:val="SC Lede"/>
    <w:basedOn w:val="Normal"/>
    <w:pPr>
      <w:spacing w:before="40" w:after="240" w:line="360" w:lineRule="auto"/>
    </w:pPr>
    <w:rPr>
      <w:rFonts w:ascii="Inter" w:hAnsi="Inter" w:cs="Inter"/>
      <w:b w:val="0"/>
      <w:color w:val="6E6E73"/>
      <w:sz w:val="26"/>
    </w:rPr>
  </w:style>
  <w:style w:type="paragraph" w:customStyle="1" w:styleId="SCBody">
    <w:name w:val="SC Body"/>
    <w:basedOn w:val="Normal"/>
    <w:pPr>
      <w:spacing w:before="0" w:after="160" w:line="360" w:lineRule="auto"/>
    </w:pPr>
    <w:rPr>
      <w:rFonts w:ascii="Inter" w:hAnsi="Inter" w:cs="Inter"/>
      <w:b w:val="0"/>
      <w:color w:val="1C1418"/>
      <w:sz w:val="21"/>
    </w:rPr>
  </w:style>
  <w:style w:type="paragraph" w:customStyle="1" w:styleId="SCCaption">
    <w:name w:val="SC Caption"/>
    <w:basedOn w:val="Normal"/>
    <w:pPr>
      <w:spacing w:before="0" w:after="120" w:line="312" w:lineRule="auto"/>
    </w:pPr>
    <w:rPr>
      <w:rFonts w:ascii="Inter" w:hAnsi="Inter" w:cs="Inter"/>
      <w:b w:val="0"/>
      <w:color w:val="6E6E73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image" Target="media/image7.png"/><Relationship Id="rId18" Type="http://schemas.openxmlformats.org/officeDocument/2006/relationships/header" Target="header3.xml"/><Relationship Id="rId19" Type="http://schemas.openxmlformats.org/officeDocument/2006/relationships/footer" Target="footer3.xml"/></Relationships>
</file>

<file path=word/_rels/fontTable.xml.rels><?xml version="1.0" encoding="UTF-8" standalone="yes"?><Relationships xmlns="http://schemas.openxmlformats.org/package/2006/relationships"><Relationship Id="rIdF1" Type="http://schemas.openxmlformats.org/officeDocument/2006/relationships/font" Target="fonts/font1.odttf"/><Relationship Id="rIdF2" Type="http://schemas.openxmlformats.org/officeDocument/2006/relationships/font" Target="fonts/font2.odttf"/><Relationship Id="rIdF3" Type="http://schemas.openxmlformats.org/officeDocument/2006/relationships/font" Target="fonts/font3.odttf"/><Relationship Id="rIdF4" Type="http://schemas.openxmlformats.org/officeDocument/2006/relationships/font" Target="fonts/font4.odttf"/><Relationship Id="rIdF5" Type="http://schemas.openxmlformats.org/officeDocument/2006/relationships/font" Target="fonts/font5.odttf"/><Relationship Id="rIdF6" Type="http://schemas.openxmlformats.org/officeDocument/2006/relationships/font" Target="fonts/font6.odttf"/><Relationship Id="rIdF7" Type="http://schemas.openxmlformats.org/officeDocument/2006/relationships/font" Target="fonts/font7.odttf"/><Relationship Id="rIdF8" Type="http://schemas.openxmlformats.org/officeDocument/2006/relationships/font" Target="fonts/font8.od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ue Aura">
  <a:themeElements>
    <a:clrScheme name="Blue Aura">
      <a:dk1>
        <a:srgbClr val="1C1418"/>
      </a:dk1>
      <a:lt1>
        <a:srgbClr val="FFFFFF"/>
      </a:lt1>
      <a:dk2>
        <a:srgbClr val="8E1146"/>
      </a:dk2>
      <a:lt2>
        <a:srgbClr val="F5F5F7"/>
      </a:lt2>
      <a:accent1>
        <a:srgbClr val="C81E63"/>
      </a:accent1>
      <a:accent2>
        <a:srgbClr val="17B0DE"/>
      </a:accent2>
      <a:accent3>
        <a:srgbClr val="5B8FD0"/>
      </a:accent3>
      <a:accent4>
        <a:srgbClr val="3EBE8B"/>
      </a:accent4>
      <a:accent5>
        <a:srgbClr val="C7D6EA"/>
      </a:accent5>
      <a:accent6>
        <a:srgbClr val="8E1146"/>
      </a:accent6>
      <a:hlink>
        <a:srgbClr val="17B0DE"/>
      </a:hlink>
      <a:folHlink>
        <a:srgbClr val="0B6DA0"/>
      </a:folHlink>
    </a:clrScheme>
    <a:fontScheme name="Blue Aura">
      <a:majorFont>
        <a:latin typeface="Inter"/>
        <a:ea typeface=""/>
        <a:cs typeface=""/>
      </a:majorFont>
      <a:minorFont>
        <a:latin typeface="Inter"/>
        <a:ea typeface=""/>
        <a:cs typeface=""/>
      </a:minorFont>
    </a:fontScheme>
    <a:fmtScheme name="Blue Aura">
      <a:fillStyleLst>
        <a:solidFill>
          <a:schemeClr val="phClr"/>
        </a:solidFill>
        <a:solidFill>
          <a:schemeClr val="phClr">
            <a:tint val="60000"/>
          </a:schemeClr>
        </a:solidFill>
        <a:solidFill>
          <a:schemeClr val="phClr">
            <a:shade val="80000"/>
          </a:schemeClr>
        </a:solidFill>
      </a:fillStyleLst>
      <a:lnStyleLst>
        <a:ln w="6350">
          <a:solidFill>
            <a:schemeClr val="phClr"/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solidFill>
          <a:schemeClr val="phClr">
            <a:shade val="90000"/>
          </a:schemeClr>
        </a:soli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